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65B3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o-RO"/>
        </w:rPr>
        <w:t xml:space="preserve">МИНИСТЕРСТВО ОБРАЗОВАНИЯ, КУЛЬТУРЫ И ИССЛЕДОВАНИЙ </w:t>
      </w:r>
    </w:p>
    <w:p w14:paraId="3A135660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o-RO"/>
        </w:rPr>
        <w:t>РЕСПУБЛИКИ МОЛДОВА</w:t>
      </w:r>
    </w:p>
    <w:p w14:paraId="12E56C42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676C91E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60E2CAA" w14:textId="518A7991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8668565" w14:textId="201845BD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E383987" w14:textId="2E03D00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3506A2B" w14:textId="1F05D45B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DB06DA4" w14:textId="346B0A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97D4190" w14:textId="2548EBFC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7991DEA3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8D4220B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ro-RO"/>
        </w:rPr>
      </w:pPr>
    </w:p>
    <w:p w14:paraId="3D2AC0E2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  <w:lang w:val="ro-RO"/>
        </w:rPr>
        <w:t>КУРРИКУЛУМ ДИСЦИПЛИНЫ ПО ВЫБОРУ</w:t>
      </w:r>
    </w:p>
    <w:p w14:paraId="2C36837B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25ED64E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МЕДИАОБРАЗОВАНИЕ</w:t>
      </w:r>
    </w:p>
    <w:p w14:paraId="4B505942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47D1A88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(10 / 11 классы)</w:t>
      </w:r>
    </w:p>
    <w:p w14:paraId="2E6FC047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0303AB7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5492692" w14:textId="6C1706FA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A739716" w14:textId="4F7800FB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9CA7CCB" w14:textId="782248E4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5653482A" w14:textId="54045E7B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6A96BC0" w14:textId="6C978122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B41F422" w14:textId="7C3F7CB6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AA05372" w14:textId="63AE03AB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5CFAD5C" w14:textId="2B3A6E0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B9BC095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2596956" w14:textId="27D8C043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lang w:val="ro-RO"/>
        </w:rPr>
        <w:t>Кишинэу, 2019</w:t>
      </w:r>
    </w:p>
    <w:p w14:paraId="6901D80D" w14:textId="06CA4A1C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989D06B" w14:textId="570D4DD8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470416B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0B26BFD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</w:pPr>
    </w:p>
    <w:p w14:paraId="5CD8917E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</w:pPr>
    </w:p>
    <w:p w14:paraId="2721B711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</w:pPr>
    </w:p>
    <w:p w14:paraId="5BE7CFF5" w14:textId="77777777" w:rsidR="0006023A" w:rsidRPr="00884332" w:rsidRDefault="0006023A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</w:pPr>
    </w:p>
    <w:p w14:paraId="3B2AC7DB" w14:textId="5378C9F0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РАБОЧАЯ ГРУППА:</w:t>
      </w:r>
    </w:p>
    <w:p w14:paraId="7341FE90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Лоретта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Хандрабура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,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д-р филологии, доцент.</w:t>
      </w:r>
    </w:p>
    <w:p w14:paraId="45CFE1A2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Наталия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Грыу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,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старший консультант, Министерство образования, культуры и исследований РМ</w:t>
      </w:r>
    </w:p>
    <w:p w14:paraId="530FDF7D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22FD9DDF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Консультанты:</w:t>
      </w:r>
    </w:p>
    <w:p w14:paraId="769E3738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Виорика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Захария,</w:t>
      </w:r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Совета прессы,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преподователь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вуза</w:t>
      </w:r>
    </w:p>
    <w:p w14:paraId="2EB95CED" w14:textId="2137FD41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Анета Гонца, </w:t>
      </w:r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д-р политологии,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медиаэксперт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преподователь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вуза</w:t>
      </w:r>
    </w:p>
    <w:p w14:paraId="182EB40F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Сильвия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Бресель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Sylvia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Bräsel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),</w:t>
      </w:r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эксперт Академии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Deutsche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Welle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BE739F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Томас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Подхостник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Thomas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Podhostnik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эксперт Академии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Deutsche</w:t>
      </w:r>
      <w:proofErr w:type="spellEnd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z w:val="24"/>
          <w:szCs w:val="24"/>
          <w:lang w:val="ru-RU"/>
        </w:rPr>
        <w:t>Welle</w:t>
      </w:r>
      <w:proofErr w:type="spellEnd"/>
    </w:p>
    <w:p w14:paraId="6F66823C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4A9F3214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Рецензенты:</w:t>
      </w:r>
    </w:p>
    <w:p w14:paraId="585113E3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Диана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Рэиляну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,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журналист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Radio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Europa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Liberă</w:t>
      </w:r>
      <w:proofErr w:type="spellEnd"/>
    </w:p>
    <w:p w14:paraId="3974D783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288" w:lineRule="auto"/>
        <w:ind w:right="17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Надежда Якоб,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учитель румынского языка и литературы, I дидактическая категория, Лицей им. Иона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Ватаману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г.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Стрэшень</w:t>
      </w:r>
      <w:proofErr w:type="spellEnd"/>
    </w:p>
    <w:p w14:paraId="527C9395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288" w:lineRule="auto"/>
        <w:ind w:right="17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Мариана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Чобану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,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учитель информатики, высшая дидактическая категория, Лицей им. Г.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Асаки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мун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.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Кишинэу</w:t>
      </w:r>
      <w:proofErr w:type="spellEnd"/>
    </w:p>
    <w:p w14:paraId="1036908D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ind w:right="170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18542766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360" w:lineRule="auto"/>
        <w:ind w:right="17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Редактор русской версии:</w:t>
      </w:r>
    </w:p>
    <w:p w14:paraId="6F78340A" w14:textId="77777777" w:rsidR="00E3035D" w:rsidRPr="00884332" w:rsidRDefault="00E3035D" w:rsidP="00E3035D">
      <w:pPr>
        <w:tabs>
          <w:tab w:val="left" w:pos="3600"/>
          <w:tab w:val="left" w:pos="6360"/>
          <w:tab w:val="left" w:pos="7200"/>
        </w:tabs>
        <w:suppressAutoHyphens/>
        <w:autoSpaceDE w:val="0"/>
        <w:autoSpaceDN w:val="0"/>
        <w:adjustRightInd w:val="0"/>
        <w:spacing w:after="0" w:line="288" w:lineRule="auto"/>
        <w:ind w:right="17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Наталья </w:t>
      </w:r>
      <w:proofErr w:type="spellStart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Леу</w:t>
      </w:r>
      <w:proofErr w:type="spellEnd"/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,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учитель начальных классов, высшая дидактическая категория, ТЛ им. Н. В. Гоголя, г. 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Кишинэу</w:t>
      </w:r>
      <w:proofErr w:type="spellEnd"/>
    </w:p>
    <w:p w14:paraId="7171687A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6C21279" w14:textId="7BFB7A74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7995BE28" w14:textId="00ACF4DA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63A0D77" w14:textId="7C233F88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F493DAC" w14:textId="67CFD469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B14B3C3" w14:textId="5440FDBB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C52CA1F" w14:textId="6F20E345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BBBD05E" w14:textId="4F357B31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1C3E6DC" w14:textId="637C5A84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4A95691" w14:textId="5F6ABFA2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D468438" w14:textId="354B0E11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B678515" w14:textId="6D694779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F228F36" w14:textId="7BDCE547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454CCC0" w14:textId="77777777" w:rsidR="0006023A" w:rsidRPr="00884332" w:rsidRDefault="0006023A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7E4B730F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before="113" w:after="0" w:line="264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СОДЕРЖАНИЕ</w:t>
      </w:r>
    </w:p>
    <w:p w14:paraId="2F8A151D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Введение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161</w:t>
      </w:r>
    </w:p>
    <w:p w14:paraId="5F58CD61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I. Дидактическая концепция дисциплины по выбору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162</w:t>
      </w:r>
    </w:p>
    <w:p w14:paraId="6CCBE5E4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>II. Приоритетные транспредметные компетенции дисциплины по выбору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162</w:t>
      </w:r>
    </w:p>
    <w:p w14:paraId="653F4BFE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III. Специфические компетенции дисциплины по выбору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162</w:t>
      </w:r>
    </w:p>
    <w:p w14:paraId="48534C54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IV. Распределение тем по классам и единицам времени 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162</w:t>
      </w:r>
    </w:p>
    <w:p w14:paraId="3EA4126D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V. Единицы компетенций, содержание, рекомендуемая учебная деятельность и методы оценивания 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163</w:t>
      </w:r>
    </w:p>
    <w:p w14:paraId="3763A642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VI. Методические рекомендации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166</w:t>
      </w:r>
    </w:p>
    <w:p w14:paraId="04EDF078" w14:textId="77777777" w:rsidR="00E3035D" w:rsidRPr="00884332" w:rsidRDefault="00E3035D" w:rsidP="00E3035D">
      <w:pPr>
        <w:tabs>
          <w:tab w:val="right" w:pos="7340"/>
          <w:tab w:val="right" w:pos="10020"/>
          <w:tab w:val="right" w:pos="11080"/>
        </w:tabs>
        <w:suppressAutoHyphens/>
        <w:autoSpaceDE w:val="0"/>
        <w:autoSpaceDN w:val="0"/>
        <w:adjustRightInd w:val="0"/>
        <w:spacing w:before="85" w:after="0" w:line="48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VII. Стратегии оценивания  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167</w:t>
      </w:r>
    </w:p>
    <w:p w14:paraId="372EF1CD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 xml:space="preserve">Библиография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ab/>
        <w:t>167</w:t>
      </w:r>
    </w:p>
    <w:p w14:paraId="1EFF26E2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F2464AB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C1501B4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D84CB57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820182A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70FE15D1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24F1918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5454A74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40CEB71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B76FCF9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43D2165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F57B05A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A3C0E18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53F2833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CF5BFAB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637E7A8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D99A673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51F0207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3502D1E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6E45C446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27B4CB4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E2EEE99" w14:textId="77777777" w:rsidR="00884332" w:rsidRDefault="00884332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D8364AC" w14:textId="0F3A6485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bookmarkStart w:id="0" w:name="_GoBack"/>
      <w:bookmarkEnd w:id="0"/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ВВЕДЕНИЕ</w:t>
      </w:r>
    </w:p>
    <w:p w14:paraId="74B9F9A4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1DAAFCA5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В начале третьего тысячелетия, в эпоху высоких скоростей и новых технологий, мы переживаем процесс стремительного научно-технического прогресса. Перенимая практику европейских стран, имеющих в этом богатый опыт, мы видим, что качественное, целостное и ответственное внедрение медиаобразования, как формально, на уровне образовательной системы, так и неформально, в том числе, посредством медиа, позволяет рассчитывать на реальные, наглядные результаты. То, что мы приобретаем в результате подобного образования, измеряется уровнем демократичности и гражданской ответственности гражданина мира. </w:t>
      </w:r>
    </w:p>
    <w:p w14:paraId="43AB075B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Факультативная дисциплина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Медиаобразование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нацелена на повышение сознательности молодых людей относительно вызовов современного мира и актуальных социальных проблем, формирование критического мышления ещё в школьной среде, начиная с начальных классов, в той степени, в которой данные навыки помогут стать им адекватными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медиапотребителями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. Весьма показательно то, что после семьи, школы и сообщества, в котором растут ученики, медиа являются четвёртым по значимости фактором, который влияет на первоначальное формирование их личности и, косвенно, четвёртой властью в государстве, которая способствует их профессиональному, гражданскому и культурному становлению. </w:t>
      </w:r>
    </w:p>
    <w:p w14:paraId="1345F77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Куррикулум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по факультативной дисциплине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Медиаобразование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предлагаемый для 10/11 классов лицейского цикла, является логическим продолжением курса для начальной школы и гимназии. Он всецело вписывается в комплексный учебно-воспитательный междисциплинарный подход современной школы, который способен мотивировать субъектов образования развивать свою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медиакомпетентность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в процессе профориентации и профессионального обучения на протяжении всей жизни, что прямо оговорено Парижской повесткой (UNESCO, 2007) и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Резолюцией Европейского парламента о </w:t>
      </w:r>
      <w:proofErr w:type="spellStart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медиаграмотности</w:t>
      </w:r>
      <w:proofErr w:type="spellEnd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 в мире цифровых технологий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(2008). </w:t>
      </w:r>
    </w:p>
    <w:p w14:paraId="7E34508C" w14:textId="77777777" w:rsidR="00E3035D" w:rsidRPr="00884332" w:rsidRDefault="00E3035D" w:rsidP="00E3035D">
      <w:pPr>
        <w:autoSpaceDE w:val="0"/>
        <w:autoSpaceDN w:val="0"/>
        <w:adjustRightInd w:val="0"/>
        <w:spacing w:before="227" w:after="283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Преподавание дисциплины по выбору Медиаобразование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2084"/>
        <w:gridCol w:w="1020"/>
        <w:gridCol w:w="1474"/>
        <w:gridCol w:w="1290"/>
      </w:tblGrid>
      <w:tr w:rsidR="00E3035D" w:rsidRPr="00884332" w14:paraId="2AF78DDA" w14:textId="77777777">
        <w:trPr>
          <w:trHeight w:val="605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02F868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Статус дисциплины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076D6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Учебные области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DBCD67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Класс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3C434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Кол-во единиц содержания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AEC4A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Кол-во часов в год</w:t>
            </w:r>
          </w:p>
        </w:tc>
      </w:tr>
      <w:tr w:rsidR="00E3035D" w:rsidRPr="00884332" w14:paraId="6D0C7232" w14:textId="77777777">
        <w:trPr>
          <w:trHeight w:val="416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9BC28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Факультативная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4542C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Социогуманитарное образование</w:t>
            </w:r>
          </w:p>
          <w:p w14:paraId="659E0FBF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Язык и общение</w:t>
            </w:r>
          </w:p>
          <w:p w14:paraId="7BCF04A6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Искусство и технологии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495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 класс</w:t>
            </w:r>
          </w:p>
          <w:p w14:paraId="1EA3B0C5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11 класс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14AD7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0C257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34</w:t>
            </w:r>
          </w:p>
        </w:tc>
      </w:tr>
    </w:tbl>
    <w:p w14:paraId="1185EC44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C5A92B" w14:textId="77777777" w:rsidR="00E3035D" w:rsidRPr="00884332" w:rsidRDefault="00E3035D" w:rsidP="00E3035D">
      <w:pPr>
        <w:autoSpaceDE w:val="0"/>
        <w:autoSpaceDN w:val="0"/>
        <w:adjustRightInd w:val="0"/>
        <w:spacing w:before="227" w:after="170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I. КОНЦЕПЦИЯ ДИСЦИПЛИНЫ ПО ВЫБОРУ</w:t>
      </w:r>
    </w:p>
    <w:p w14:paraId="0EF7C6D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Обучающие методики, разработанные в рамках данного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куррикулума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нацелены на повышение степени понимания медиа, их рационального и творческого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использования учащимися, формирование компетентных и ответственных потребителей и создателей медиа посредством формирования социокультурной компетенции знания, понимания и восприятия национальных ценностей и общественных норм, транслируемых медиа в глобальном контексте.</w:t>
      </w:r>
    </w:p>
    <w:p w14:paraId="5294E9DF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Процесс преподавания-обучения-оценивания дисциплины по выбору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Медиаобразование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будет сосредоточен на формировании следующих ценностей и установок: свобода выражения и свобода мнений, критический дух и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самооценивание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объективное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взаимооценивание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, оптимальное использование интеллектуального потенциала учащихся в получении, создании и использовании медиапродуктов в профессиональной практике и позитивных, конструктивных взаимоотношениях.</w:t>
      </w:r>
    </w:p>
    <w:p w14:paraId="35DCE4D5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Формирование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медиакультуры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предполагает постоянное развитие способности индивида извлекать пользу из огромного и разнообразного информационного потока с помощью различных средств массовой коммуникации (пресса, радио, телевидение, интернет, мультимедийные комплексы) и осознание опасностей, присущих виртуальной среде. </w:t>
      </w:r>
    </w:p>
    <w:p w14:paraId="76438A87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Конечные цели дисциплины соответствуют рекомендациям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17 Целей в области устойчивого развития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(ЦУУ), сформулированным на мировом уровне.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Медиакультура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является платформой, которая продвигает важные для общества ценности – устойчивое развитие и образ жизни, права человека, гендерное равенство, экология и «зелёная экономика», культура мира и ненасилия, гражданство Мира и осознание ценности культурного разнообразия, которые являются неотъемлемой частью национальных образовательных программ.</w:t>
      </w:r>
    </w:p>
    <w:p w14:paraId="1826645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Учебный курс предназначен для преподавания в 10 и 11 классах, в зависимости от выбора учащихся. </w:t>
      </w:r>
    </w:p>
    <w:p w14:paraId="13E51F6D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14:paraId="57F351B1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113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II. ПРИОРИТЕТНЫЕ ТРАНСПРЕДМЕТНЫЕ КОМПЕТЕНЦИИ ДИСЦИПЛИНЫ ПО ВЫБОРУ </w:t>
      </w:r>
    </w:p>
    <w:p w14:paraId="2C91DCE0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Компетенции общения и конструктивных взаимоотношений посредством новых медиа со сверстниками и взрослыми из разных социокультурных сфер. </w:t>
      </w:r>
    </w:p>
    <w:p w14:paraId="72D35497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Компетенции применения базовых интегративных навыков в процессе профориентации, профессионального обучения и образования на протяжении всей жизни. </w:t>
      </w:r>
    </w:p>
    <w:p w14:paraId="30610F2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Компетенции уважения к разнообразию желаний и возможностей людей, признания прав людей, представляющих разные культуры. </w:t>
      </w:r>
    </w:p>
    <w:p w14:paraId="169027F6" w14:textId="77777777" w:rsidR="00E3035D" w:rsidRPr="00884332" w:rsidRDefault="00E3035D" w:rsidP="00E3035D">
      <w:pPr>
        <w:autoSpaceDE w:val="0"/>
        <w:autoSpaceDN w:val="0"/>
        <w:adjustRightInd w:val="0"/>
        <w:spacing w:before="227" w:after="113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III. СПЕЦИФИЧЕСКИЕ КОМПЕТЕНЦИИ ДИСЦИПЛИНЫ ПО ВЫБОРУ</w:t>
      </w:r>
    </w:p>
    <w:p w14:paraId="3359D073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Отбор и критический анализ полезного медиаконтента для личного и профессионального развития, укрепление межличностных отношений с помощью новых медиа;</w:t>
      </w:r>
    </w:p>
    <w:p w14:paraId="179E9B94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Распознавание вирусной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медиаинформации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и ситуаций манипулирования в различных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медиаконтекстах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благодаря навыкам критического мышления;</w:t>
      </w:r>
    </w:p>
    <w:p w14:paraId="3AC34167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left="643" w:hanging="360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Осведомлённость об опасностях виртуальной среды посредством принятия ответственного по отношению к себе и к другим поведения, сознательно используя методы онлайн-безопасности и защиты.</w:t>
      </w:r>
    </w:p>
    <w:p w14:paraId="6FB0CE94" w14:textId="77777777" w:rsidR="00E3035D" w:rsidRPr="00884332" w:rsidRDefault="00E3035D" w:rsidP="00E3035D">
      <w:pPr>
        <w:autoSpaceDE w:val="0"/>
        <w:autoSpaceDN w:val="0"/>
        <w:adjustRightInd w:val="0"/>
        <w:spacing w:before="227" w:after="0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lastRenderedPageBreak/>
        <w:t>IV. РАСПРЕДЕЛЕНИЕ ТЕМ ПО ЕДИНИЦАМ ВРЕМЕНИ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4918"/>
        <w:gridCol w:w="1415"/>
      </w:tblGrid>
      <w:tr w:rsidR="00E3035D" w:rsidRPr="00884332" w14:paraId="43AAB3A1" w14:textId="77777777">
        <w:trPr>
          <w:trHeight w:val="6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6CF1EC8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Класс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180B5B6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Единицы обучения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6BE0AA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Кл-во часов</w:t>
            </w:r>
          </w:p>
        </w:tc>
      </w:tr>
      <w:tr w:rsidR="00E3035D" w:rsidRPr="00884332" w14:paraId="25695F09" w14:textId="77777777">
        <w:trPr>
          <w:trHeight w:val="60"/>
        </w:trPr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6BA0BF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10/11 </w:t>
            </w: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2A69F2D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I. Медиа – четвёртая власть в демократическом обществе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3D95584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7</w:t>
            </w:r>
          </w:p>
        </w:tc>
      </w:tr>
      <w:tr w:rsidR="00E3035D" w:rsidRPr="00884332" w14:paraId="0E4D2061" w14:textId="77777777">
        <w:trPr>
          <w:trHeight w:val="60"/>
        </w:trPr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A6A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1459FC7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II. Качество и разнообразие информации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5B37FF6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8</w:t>
            </w:r>
          </w:p>
        </w:tc>
      </w:tr>
      <w:tr w:rsidR="00E3035D" w:rsidRPr="00884332" w14:paraId="0DAF9B8C" w14:textId="77777777">
        <w:trPr>
          <w:trHeight w:val="248"/>
        </w:trPr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FF18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D42463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III. Виртуальная среда и её влияние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428BF12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8</w:t>
            </w:r>
          </w:p>
        </w:tc>
      </w:tr>
      <w:tr w:rsidR="00E3035D" w:rsidRPr="00884332" w14:paraId="59EF8A0A" w14:textId="77777777">
        <w:trPr>
          <w:trHeight w:val="248"/>
        </w:trPr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F01A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020566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IV. Создатель медиа в цифровую эпоху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739FF10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11</w:t>
            </w:r>
          </w:p>
        </w:tc>
      </w:tr>
      <w:tr w:rsidR="00E3035D" w:rsidRPr="00884332" w14:paraId="0D81D3F0" w14:textId="77777777">
        <w:trPr>
          <w:trHeight w:val="24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558F95B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006EB55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Итого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70" w:type="dxa"/>
              <w:bottom w:w="57" w:type="dxa"/>
              <w:right w:w="57" w:type="dxa"/>
            </w:tcMar>
            <w:vAlign w:val="center"/>
          </w:tcPr>
          <w:p w14:paraId="3230999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34 часа </w:t>
            </w:r>
          </w:p>
        </w:tc>
      </w:tr>
    </w:tbl>
    <w:p w14:paraId="48AC4A22" w14:textId="77777777" w:rsidR="00E3035D" w:rsidRPr="00884332" w:rsidRDefault="00E3035D" w:rsidP="00E3035D">
      <w:pPr>
        <w:autoSpaceDE w:val="0"/>
        <w:autoSpaceDN w:val="0"/>
        <w:adjustRightInd w:val="0"/>
        <w:spacing w:before="227" w:after="113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4A4D56E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V. </w:t>
      </w:r>
      <w:r w:rsidRPr="0088433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o-RO"/>
        </w:rPr>
        <w:t>Единицы компетенций</w:t>
      </w: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, СОДЕРЖАНИЕ, РЕКОМЕНДУЕМАЯ УЧЕБНАЯ ДЕЯТЕЛЬНОСТЬ И МЕТОДЫ ОЦЕНИВАНИЯ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3402"/>
      </w:tblGrid>
      <w:tr w:rsidR="00E3035D" w:rsidRPr="00884332" w14:paraId="306EB1FF" w14:textId="77777777" w:rsidTr="00884332">
        <w:trPr>
          <w:trHeight w:val="640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C9B4E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Единицы компетенций</w:t>
            </w:r>
          </w:p>
          <w:p w14:paraId="1CFEB79C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субкомпетенции</w:t>
            </w:r>
            <w:proofErr w:type="spellEnd"/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69EF4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Содержание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CFB31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Учебная деятельность </w:t>
            </w:r>
          </w:p>
          <w:p w14:paraId="575D46B7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и методы оценивания (рекомендуемые)</w:t>
            </w:r>
          </w:p>
        </w:tc>
      </w:tr>
      <w:tr w:rsidR="00E3035D" w:rsidRPr="00884332" w14:paraId="3CDE157D" w14:textId="77777777" w:rsidTr="00884332">
        <w:trPr>
          <w:trHeight w:val="2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21AF637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6087D8A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568F1AE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before="113"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1.1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Знание источников информации и их эволюция во времени.</w:t>
            </w:r>
          </w:p>
          <w:p w14:paraId="4B086F3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1.2.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Признание положительной/ отрицательной и образовательной стороны массмедиа.</w:t>
            </w:r>
          </w:p>
          <w:p w14:paraId="1D9F02D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1.3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Определение функций медиа и их влияния на профессиональное, гражданское и культурное развитие личности. </w:t>
            </w:r>
          </w:p>
          <w:p w14:paraId="783BFF7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1.4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Определение разницы между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плюрализмом идей </w:t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и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информационным контролем</w:t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.</w:t>
            </w:r>
          </w:p>
          <w:p w14:paraId="30C4558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lastRenderedPageBreak/>
              <w:t>1.5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Понимание важности корректного использования журналистами своего влияния при построении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партисипативной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демократии.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77118855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lastRenderedPageBreak/>
              <w:t>I. Медиа – четвёртая власть в демократическом обществе.</w:t>
            </w:r>
          </w:p>
          <w:p w14:paraId="76A82DD8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before="113"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Медиа. Понятие и эволюция. </w:t>
            </w:r>
          </w:p>
          <w:p w14:paraId="2CF3B92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Массмедиа: от информирования до образования и формирования гражданского сознания.</w:t>
            </w:r>
          </w:p>
          <w:p w14:paraId="1D1390A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Плюрализм идей.</w:t>
            </w:r>
          </w:p>
          <w:p w14:paraId="12A0E49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Роль журналиста и гражданина в построении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партисипативной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демократии. </w:t>
            </w:r>
          </w:p>
          <w:p w14:paraId="416EDFE8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559099B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276560B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773CFE0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79EA952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3768088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Упражнения:</w:t>
            </w:r>
          </w:p>
          <w:p w14:paraId="2D1CE2E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описание доступных средств массовой информации, их анализ и оценка;</w:t>
            </w:r>
          </w:p>
          <w:p w14:paraId="4839EEB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рассказ о часто используемой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медиапродукции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из отечественных и зарубежных массмедиа на основе собственных примеров из жизни;</w:t>
            </w:r>
          </w:p>
          <w:p w14:paraId="7188D0A7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  <w:lang w:val="ru-RU"/>
              </w:rPr>
              <w:t>объяснение важности независимых и неподконтрольных массмедиа для формирования гражданского сознания;</w:t>
            </w:r>
          </w:p>
          <w:p w14:paraId="28B98A8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анализ и размышления о собственном положительном и отрицательном опыте работы с медиа, критическое обсуждение следующих вопросов из рекомендованных цифровых обучающих материалов </w:t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lastRenderedPageBreak/>
              <w:t>(Открытые образовательные ресурсы, ООР):</w:t>
            </w:r>
          </w:p>
          <w:p w14:paraId="7103702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Из чего состоят массмедиа? </w:t>
            </w:r>
          </w:p>
          <w:p w14:paraId="2BF324B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Чего хотят читатели, чего они ждут от журналистов?</w:t>
            </w:r>
          </w:p>
          <w:p w14:paraId="29D5886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Будь информированным и потребляй только качественные новости!</w:t>
            </w:r>
          </w:p>
          <w:p w14:paraId="7FDFC40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дебаты с журналистами об их роли в корректном использовании своего влияния в демократическом обществе.</w:t>
            </w:r>
          </w:p>
          <w:p w14:paraId="466FC86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</w:p>
          <w:p w14:paraId="496840D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Методы оценивания:</w:t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</w:p>
          <w:p w14:paraId="3F8BF94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1.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Парный/групповой проект: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Влияние образовательной/развлекательной/формирующей мнение/информационной (по выбору) функции массмедиа на «поколение Z».</w:t>
            </w:r>
          </w:p>
          <w:p w14:paraId="77E7FB9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2.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Опрос: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  <w:t xml:space="preserve">существует ли в Республике Молдова информационный контроль? </w:t>
            </w:r>
          </w:p>
          <w:p w14:paraId="19AB393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3.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Карточки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взаимооценивания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.</w:t>
            </w:r>
          </w:p>
          <w:p w14:paraId="58BF459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4. 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Медиа-портфолио.</w:t>
            </w:r>
          </w:p>
        </w:tc>
      </w:tr>
      <w:tr w:rsidR="00E3035D" w:rsidRPr="00884332" w14:paraId="606A7499" w14:textId="77777777" w:rsidTr="00884332">
        <w:trPr>
          <w:trHeight w:val="274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2EEB2F8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0F8A529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488E2AF7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1113189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2.1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Определение качественной информации на основе алгоритма. </w:t>
            </w:r>
          </w:p>
          <w:p w14:paraId="24A3A1B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2.2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Критический анализ и интерпретация медиапродуктов.</w:t>
            </w:r>
          </w:p>
          <w:p w14:paraId="3480A8A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2.3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Распознавание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инфлюенсеров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 и распространяемой </w:t>
            </w: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lastRenderedPageBreak/>
              <w:t>ими информации.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46D3C698" w14:textId="77777777" w:rsidR="00E3035D" w:rsidRPr="00884332" w:rsidRDefault="00E3035D" w:rsidP="00E3035D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lastRenderedPageBreak/>
              <w:t>II. Качество и разнообразие информации</w:t>
            </w:r>
          </w:p>
          <w:p w14:paraId="4576959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715518D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Информация. Качество информации.</w:t>
            </w:r>
          </w:p>
          <w:p w14:paraId="68A7EF2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Инфлюенсеры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и их роль в интернет-информировании и коммуникации</w:t>
            </w:r>
          </w:p>
          <w:p w14:paraId="0D8E008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Выявление манипуляций и пропаганды в цифровую эпоху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0" w:type="dxa"/>
              <w:bottom w:w="85" w:type="dxa"/>
              <w:right w:w="80" w:type="dxa"/>
            </w:tcMar>
          </w:tcPr>
          <w:p w14:paraId="1BB7540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632026C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637B7E2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before="170" w:after="0" w:line="20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Упражнения:</w:t>
            </w:r>
          </w:p>
          <w:p w14:paraId="13A34EF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доступ и критический отбор информации, изображений 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медиаисточников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;</w:t>
            </w:r>
          </w:p>
          <w:p w14:paraId="7B187D4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объективный анализ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медиаданных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(заголовок, фактологическая информация, цифры); </w:t>
            </w:r>
          </w:p>
          <w:p w14:paraId="758A945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</w:p>
        </w:tc>
      </w:tr>
      <w:tr w:rsidR="00E3035D" w:rsidRPr="00884332" w14:paraId="752A6924" w14:textId="77777777" w:rsidTr="00884332">
        <w:trPr>
          <w:trHeight w:val="54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6F07F01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2.3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Знание и применение необходимых инструментов для проверки подлинности информации и изображений.</w:t>
            </w:r>
          </w:p>
          <w:p w14:paraId="1E9197E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2.4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Интерпретация ситуаций и приёмов манипуляции.</w:t>
            </w:r>
          </w:p>
          <w:p w14:paraId="527CC5E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2.5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Объяснение роли ответственного потребителя в передаче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медиасообщений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 в цифровом мире.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17C0A14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Поддельное изображение как форма манипуляции</w:t>
            </w:r>
          </w:p>
          <w:p w14:paraId="53F81EB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Надёжные источники и инструменты сбора данных в интернете: энциклопедии, словари. Открытые ресурсы и авторское право</w:t>
            </w:r>
          </w:p>
          <w:p w14:paraId="70C06C3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Оценка медиа-портфолио</w:t>
            </w:r>
          </w:p>
          <w:p w14:paraId="21034F5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1708B29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43B77AA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распознавание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инфлюенсеров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;</w:t>
            </w:r>
          </w:p>
          <w:p w14:paraId="70EA57C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анализ того, как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инфлюенсеры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 могут повлиять на изменение мнения, поведения или решения; </w:t>
            </w:r>
          </w:p>
          <w:p w14:paraId="69363CB7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проверка исходных данных изображения при помощи онлайн-инструментов;</w:t>
            </w:r>
          </w:p>
          <w:p w14:paraId="60C426F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выявление элементов манипулирования и пропаганды путем сравнения информации и изображения с оригиналом;</w:t>
            </w:r>
          </w:p>
          <w:p w14:paraId="601901C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разумный выбор медиапродуктов (словарей, интернет-энциклопедий и т.д.);</w:t>
            </w:r>
          </w:p>
          <w:p w14:paraId="3A65A31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размышления о личных информационных и коммуникационных каналах, а также каналах распространения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медиаинформации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; критическое обсуждение следующих вопросов из рекомендованных цифровых обучающих материалов (ООР)</w:t>
            </w:r>
          </w:p>
          <w:p w14:paraId="682E1F2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>Как избежать ловушки поддельных изображений?</w:t>
            </w:r>
          </w:p>
          <w:p w14:paraId="4C6E737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Вирусное распространение фейков как актуальное явление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lastRenderedPageBreak/>
              <w:t>в современных массмедиа.</w:t>
            </w:r>
          </w:p>
          <w:p w14:paraId="4451451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7CD49CE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>Методы оценивания:</w:t>
            </w:r>
          </w:p>
          <w:p w14:paraId="03936AE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Карточка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. Тест из ООР: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>Узнай, какие методы манипуляции используют журналисты.</w:t>
            </w:r>
          </w:p>
          <w:p w14:paraId="49793A3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II.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Карточка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взаимооценивания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. Тест из ООР: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>Выбери корректную новость и найди ложную!</w:t>
            </w:r>
          </w:p>
          <w:p w14:paraId="4ABA69E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III.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Парный/групповой проект: </w:t>
            </w:r>
          </w:p>
          <w:p w14:paraId="6C7E9A2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Тематическое исследование «Проверка качества информации.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Stop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Fals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!»</w:t>
            </w:r>
          </w:p>
          <w:p w14:paraId="4FED1AC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Изучение и анализ примеров изображений из национальной онлайн-среды, имевших массовый резонансный эффект. </w:t>
            </w:r>
          </w:p>
          <w:p w14:paraId="5628C56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IV. Составление медиа-портфолио. </w:t>
            </w:r>
          </w:p>
        </w:tc>
      </w:tr>
      <w:tr w:rsidR="00E3035D" w:rsidRPr="00884332" w14:paraId="253B7AB3" w14:textId="77777777" w:rsidTr="00884332">
        <w:trPr>
          <w:trHeight w:val="54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7710910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5198724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6064618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05FDAB0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3.1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Знание правил рационального и ответственного освоения медиа для развлечения и информирования.</w:t>
            </w:r>
          </w:p>
          <w:p w14:paraId="6F969CC8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3.2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Применение мер безопасности в интернет-среде в случаях интернет-травли, троллинга и сексуального насилия в виртуальном пространстве.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000986D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8"/>
                <w:sz w:val="24"/>
                <w:szCs w:val="24"/>
                <w:lang w:val="ru-RU"/>
              </w:rPr>
              <w:t>III. Виртуальная среда и её влияние</w:t>
            </w:r>
          </w:p>
          <w:p w14:paraId="0885B19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0BFB4B3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Профиль в Сети.  Культура общения: самопрезентация. </w:t>
            </w:r>
          </w:p>
          <w:p w14:paraId="4280940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Интернет-травля.</w:t>
            </w:r>
          </w:p>
          <w:p w14:paraId="59BB902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Троллинг и тролли.</w:t>
            </w:r>
          </w:p>
          <w:p w14:paraId="0B96E87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Сексуальное злоупотребление в виртуальном пространстве.</w:t>
            </w:r>
          </w:p>
          <w:p w14:paraId="3761CA98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Этическое поведение в Сети (сетевой этикет)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80" w:type="dxa"/>
              <w:bottom w:w="113" w:type="dxa"/>
              <w:right w:w="80" w:type="dxa"/>
            </w:tcMar>
          </w:tcPr>
          <w:p w14:paraId="3DA5F22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2246855A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</w:p>
          <w:p w14:paraId="06768B5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before="113"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8"/>
                <w:sz w:val="24"/>
                <w:szCs w:val="24"/>
                <w:lang w:val="ru-RU"/>
              </w:rPr>
              <w:t>Упражнения:</w:t>
            </w:r>
          </w:p>
          <w:p w14:paraId="0CCD351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выделение признаков поведения, определяющих ситуации зависимости в Интернете;</w:t>
            </w:r>
          </w:p>
          <w:p w14:paraId="3779B58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запоминание техник безопасности в виртуальной среде;</w:t>
            </w:r>
          </w:p>
          <w:p w14:paraId="5336BD0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проверка своей странички в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Facebook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Instagram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 xml:space="preserve"> или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Twitter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;</w:t>
            </w:r>
          </w:p>
          <w:p w14:paraId="75FEE1C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  <w:lang w:val="ru-RU"/>
              </w:rPr>
              <w:t>применение техник интернет-безопасности;</w:t>
            </w:r>
          </w:p>
          <w:p w14:paraId="4E29660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выработка правил для сетевого этикета класса или какой-либо группы по интересам;</w:t>
            </w:r>
          </w:p>
        </w:tc>
      </w:tr>
      <w:tr w:rsidR="00E3035D" w:rsidRPr="00884332" w14:paraId="6DC70364" w14:textId="77777777" w:rsidTr="00884332">
        <w:trPr>
          <w:trHeight w:val="68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F74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lastRenderedPageBreak/>
              <w:t>3.3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Распознавание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фламеров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 xml:space="preserve"> и троллей путём критического анализа предоставляемой ими информации. </w:t>
            </w:r>
          </w:p>
          <w:p w14:paraId="05C2096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3.4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Ответственное поведение в ситуациях запугивания, травли, угроз и/или сексуального шантажа.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C84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E15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распознавание ситуаций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, троллинга,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флейминга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, сексуального злоупотребления,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секстинга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, секс-чата, груминга, сексуального вымогательства,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порномести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, а также критическое обсуждение следующих вопросов из рекомендованных цифровых обучающих материалов (ООР): </w:t>
            </w:r>
          </w:p>
          <w:p w14:paraId="7F7F258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Пароль: ключ, который должен быть только у тебя;</w:t>
            </w:r>
          </w:p>
          <w:p w14:paraId="4BD0DB2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Профиль в соцсетях: сколько говоришь и сколько оставляешь ... в памяти; </w:t>
            </w:r>
          </w:p>
          <w:p w14:paraId="267553D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Фейковые профили: как их избежать;</w:t>
            </w:r>
          </w:p>
          <w:p w14:paraId="7E1E6107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ru-RU"/>
              </w:rPr>
              <w:t xml:space="preserve">Интернет-травля или </w:t>
            </w:r>
            <w:proofErr w:type="spellStart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ru-RU"/>
              </w:rPr>
              <w:t>кибербуллинг</w:t>
            </w:r>
            <w:proofErr w:type="spell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ru-RU"/>
              </w:rPr>
              <w:t>;</w:t>
            </w:r>
          </w:p>
          <w:p w14:paraId="6E7D486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proofErr w:type="spellStart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Секстинг</w:t>
            </w:r>
            <w:proofErr w:type="spell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: твоё тело – это не «публичная информация».</w:t>
            </w:r>
          </w:p>
          <w:p w14:paraId="574F387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1535E4C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Методы оценивания:</w:t>
            </w:r>
          </w:p>
          <w:p w14:paraId="4F958A7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Индивидуальный проект</w:t>
            </w:r>
            <w:proofErr w:type="gram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: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Прежде</w:t>
            </w:r>
            <w:proofErr w:type="gram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чем выслать или опубликовать в Интернете информацию и фотографии, я думаю!</w:t>
            </w:r>
          </w:p>
          <w:p w14:paraId="36ECF21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II.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Карточки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взаимооценивания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.</w:t>
            </w:r>
          </w:p>
          <w:p w14:paraId="3B0FF21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III.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Составление медиа-портфолио.</w:t>
            </w:r>
          </w:p>
        </w:tc>
      </w:tr>
      <w:tr w:rsidR="00E3035D" w:rsidRPr="00884332" w14:paraId="28BFD1A5" w14:textId="77777777" w:rsidTr="00884332">
        <w:trPr>
          <w:trHeight w:val="380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058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7512924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6481F11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680B477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4.1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Использование методов отбора медиаконтента для получения информации и конструктивного взаимодействия со сверстниками.  </w:t>
            </w:r>
          </w:p>
          <w:p w14:paraId="13C2667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4.2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Использование инструментов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Web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2.0 в учёбе и для отдыха.</w:t>
            </w:r>
          </w:p>
          <w:p w14:paraId="23E1DE31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4.3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Рост значения социальных сетей в процессе создания медиапродуктов.</w:t>
            </w:r>
          </w:p>
          <w:p w14:paraId="2B15B40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4.4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lang w:val="ru-RU"/>
              </w:rPr>
              <w:t>Распространение медиапродуктов с целью сознательного продвижения коллективных и личных ценностей.</w:t>
            </w:r>
          </w:p>
          <w:p w14:paraId="7AA91DA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4.5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Осознание положительного влияния массмедиа на становление собственной личности.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7693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95"/>
                <w:sz w:val="24"/>
                <w:szCs w:val="24"/>
                <w:lang w:val="ru-RU"/>
              </w:rPr>
              <w:t>IV. Создатель медиа в эпоху цифровых технологий</w:t>
            </w:r>
          </w:p>
          <w:p w14:paraId="0BA5C1A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71027B0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Цифровой гражданин. Инструменты по повышению продуктивности. </w:t>
            </w:r>
          </w:p>
          <w:p w14:paraId="0737B70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Моё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медиасообщение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. Текст, пост в социальных сетях. </w:t>
            </w:r>
          </w:p>
          <w:p w14:paraId="7F766E5F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Блог. Влог.</w:t>
            </w:r>
          </w:p>
          <w:p w14:paraId="7D752DFD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Фотография. Новые форматы социальных сетей: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лайвы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, GIF-анимация.</w:t>
            </w:r>
          </w:p>
          <w:p w14:paraId="1372504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Итоговое оценивание.</w:t>
            </w:r>
          </w:p>
          <w:p w14:paraId="237F6A86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Моё медиа-портфолио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544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5B7BC0B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359E258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0F1239C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Упражнения:</w:t>
            </w:r>
          </w:p>
          <w:p w14:paraId="493E842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выявление возможностей обучения путем создания медиапродуктов;</w:t>
            </w:r>
          </w:p>
          <w:p w14:paraId="7E614467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использование веб-инструментов в производстве медиапродуктов; </w:t>
            </w:r>
          </w:p>
          <w:p w14:paraId="748A1B0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разработка мероприятий по качественному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медиапотреблению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;</w:t>
            </w:r>
          </w:p>
          <w:p w14:paraId="713ACB4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запоминание приемов разработки медиапродуктов;</w:t>
            </w:r>
          </w:p>
          <w:p w14:paraId="7796565C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создание письменной, фото- и видеопродукции образовательного, социального, культурного и развлекательного содержания;</w:t>
            </w:r>
          </w:p>
          <w:p w14:paraId="5D7BFE5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распространение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медиапродукции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;</w:t>
            </w:r>
          </w:p>
          <w:p w14:paraId="78D8E6E8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18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обсуждение следующих вопросов из рекомендованных цифровых обучающих материалов (ООР):</w:t>
            </w:r>
          </w:p>
          <w:p w14:paraId="341F3EE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  <w:t xml:space="preserve">Новые медиа </w:t>
            </w:r>
            <w:proofErr w:type="spellStart"/>
            <w:r w:rsidRPr="00884332"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  <w:t>vs</w:t>
            </w:r>
            <w:proofErr w:type="spell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w w:val="95"/>
                <w:sz w:val="24"/>
                <w:szCs w:val="24"/>
                <w:lang w:val="ru-RU"/>
              </w:rPr>
              <w:t xml:space="preserve"> классическая журналистика.</w:t>
            </w:r>
          </w:p>
          <w:p w14:paraId="2DBDF2A0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firstLine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proofErr w:type="spellStart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Влогеры</w:t>
            </w:r>
            <w:proofErr w:type="spell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и блогеры: журналисты или лидеры мнений?</w:t>
            </w:r>
          </w:p>
          <w:p w14:paraId="6B11A68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</w:p>
          <w:p w14:paraId="1F2DC6E2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340" w:hanging="34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Методы оценивания:</w:t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</w:p>
          <w:p w14:paraId="3A33971B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Групповой проект. Создание рекламного продукта (по выбору):</w:t>
            </w:r>
          </w:p>
          <w:p w14:paraId="6838B9D4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A. Д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  <w:lang w:val="ru-RU"/>
              </w:rPr>
              <w:t xml:space="preserve">остоверный/предпочтительный </w:t>
            </w:r>
            <w:proofErr w:type="spellStart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медиаисточник</w:t>
            </w:r>
            <w:proofErr w:type="spellEnd"/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, который я рекомендую.</w:t>
            </w:r>
          </w:p>
          <w:p w14:paraId="633DDDBE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val="ru-RU"/>
              </w:rPr>
              <w:t xml:space="preserve">B.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  <w:lang w:val="ru-RU"/>
              </w:rPr>
              <w:t xml:space="preserve">Кодекс правил пользования новыми </w:t>
            </w:r>
            <w:r w:rsidRPr="00884332">
              <w:rPr>
                <w:rFonts w:ascii="Times New Roman" w:hAnsi="Times New Roman" w:cs="Times New Roman"/>
                <w:i/>
                <w:iCs/>
                <w:color w:val="000000"/>
                <w:spacing w:val="-4"/>
                <w:w w:val="95"/>
                <w:sz w:val="24"/>
                <w:szCs w:val="24"/>
                <w:lang w:val="ru-RU"/>
              </w:rPr>
              <w:t>медиа.</w:t>
            </w:r>
          </w:p>
          <w:p w14:paraId="5770B929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lastRenderedPageBreak/>
              <w:t xml:space="preserve">II. 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Тематическая фотогалерея.</w:t>
            </w:r>
          </w:p>
          <w:p w14:paraId="1A7C2C65" w14:textId="77777777" w:rsidR="00E3035D" w:rsidRPr="00884332" w:rsidRDefault="00E3035D" w:rsidP="00E3035D">
            <w:pPr>
              <w:autoSpaceDE w:val="0"/>
              <w:autoSpaceDN w:val="0"/>
              <w:adjustRightInd w:val="0"/>
              <w:spacing w:after="0" w:line="200" w:lineRule="atLeast"/>
              <w:ind w:left="170" w:hanging="17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III.</w:t>
            </w:r>
            <w:r w:rsidRPr="00884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Карточка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взаимооценивания</w:t>
            </w:r>
            <w:proofErr w:type="spellEnd"/>
            <w:r w:rsidRPr="00884332">
              <w:rPr>
                <w:rFonts w:ascii="Times New Roman" w:hAnsi="Times New Roman" w:cs="Times New Roman"/>
                <w:color w:val="000000"/>
                <w:spacing w:val="-4"/>
                <w:w w:val="95"/>
                <w:sz w:val="24"/>
                <w:szCs w:val="24"/>
                <w:lang w:val="ru-RU"/>
              </w:rPr>
              <w:t>.</w:t>
            </w:r>
          </w:p>
        </w:tc>
      </w:tr>
    </w:tbl>
    <w:p w14:paraId="13C26A67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478BD06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VI. МЕТОДИЧЕСКИЕ РЕКОМЕНДАЦИИ</w:t>
      </w:r>
    </w:p>
    <w:p w14:paraId="46F84D38" w14:textId="77777777" w:rsidR="00E3035D" w:rsidRPr="00884332" w:rsidRDefault="00E3035D" w:rsidP="00E3035D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Проектирование-преподавание-обучение</w:t>
      </w:r>
    </w:p>
    <w:p w14:paraId="3EB74678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Куррикулум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по факультативной дисциплине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Медиаобразование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для 10/11 классов реализуется с применением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Дидактического пособия для учителей и учащихся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включающего в себя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Руководство для учителя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и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Дидактические карты уроков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.</w:t>
      </w:r>
    </w:p>
    <w:p w14:paraId="18173D5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Методика преподавания сфокусирована на комплексном подходе, учитывающем междисциплинарную особенность содержания, в равной степени освоение и интеграцию ранее полученных знаний по специфическим учебным областям. Необходимо принять во внимание, что данная учебная программа составлена на основе четырёх модулей, –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Медиа – четвёртая власть в демократическом обществе, Информационный поток и манипулирование, Виртуальная среда и её ловушки, Создатель медиа в цифровую эпоху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– задуманных и расположенных в логической последовательности. </w:t>
      </w:r>
    </w:p>
    <w:p w14:paraId="4E99F579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Таким образом, будет увеличена степень сложности содержания для учащихся, прошедших данный курс в начальных классах и/или в гимназии, либо же другие факультативные курсы в данной сфере. Для более доступного процесса обучения соответствующим компетенциям учащихся, которые будут изучать данную дисциплину впервые, учителю рекомендуется также использовать учебную программу и обучающие материалы для начальных и лицейских классов. </w:t>
      </w:r>
    </w:p>
    <w:p w14:paraId="036AF0E3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Для качественной реализации образовательного процесса посредством формирования предлагаемой системы навыков, рекомендуется выделить по два урока на изучение следующих тем:</w:t>
      </w:r>
    </w:p>
    <w:p w14:paraId="38A7E458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lastRenderedPageBreak/>
        <w:t xml:space="preserve">Массмедиа: от информирования до образования и формирования гражданского сознания; Плюрализм идей; Роль журналиста и гражданина в построении </w:t>
      </w:r>
      <w:proofErr w:type="spellStart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партисипативной</w:t>
      </w:r>
      <w:proofErr w:type="spellEnd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 демократии; Информация. Качество информации; </w:t>
      </w:r>
      <w:proofErr w:type="spellStart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Инфлюенсеры</w:t>
      </w:r>
      <w:proofErr w:type="spellEnd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 и их роль в интернет-информировании и коммуникации; Выявление манипуляций и пропаганды в цифровую эпоху; Поддельное изображение как форма манипуляции; Надёжные источники и инструменты сбора данных в интернете: энциклопедии, словари. Открытые ресурсы и авторское право; Интернет-травля; Троллинг и тролли; Сексуальное злоупотребление в виртуальном пространстве; Цифровой гражданин. Инструменты по повышению продуктивности; Моё </w:t>
      </w:r>
      <w:proofErr w:type="spellStart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медиасообщение</w:t>
      </w:r>
      <w:proofErr w:type="spellEnd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. Текст, пост в социальных сетях; Фотография. Новые форматы социальных сетей: </w:t>
      </w:r>
      <w:proofErr w:type="spellStart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лайвы</w:t>
      </w:r>
      <w:proofErr w:type="spellEnd"/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, GIF-анимация.</w:t>
      </w:r>
    </w:p>
    <w:p w14:paraId="1BEFE06F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Рекомендуется использовать методы обучения, исходя из принципа педагогического конструктивизма, когда ученик, являясь субъектом собственного обучения, самостоятельно формирует свои знания во взаимодействии с другими. Так, учащихся необходимо мотивировать критически воспринимать все точки зрения на ситуацию, искать и узнавать информацию, анализировать, сравнивать и оценивать данные, критически относиться к любой информации, вне зависимости от источника её происхождения. Таким образом, применяемый дидактический инструментарий обеспечит активный процесс обучения, предполагающий освоение техник критического мышления, которые в полной мере способствуют формированию аналитико-рефлексивного духа, ответственности и бдительности в отношении любого вида воздействия и влияния медиа. Учителю следует поощрять сотрудничество, а также работу в парах и в командах. Кроме того, в соответствии с рекомендациями Европейской комиссии, в рамках каждого модуля учителю необходимо соблюдать пять шагов формирования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медиакомпетентности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: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Доступ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Анализ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Создание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Рефлексия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и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Действие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.</w:t>
      </w:r>
    </w:p>
    <w:p w14:paraId="5C81BB58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Первый шаг –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Доступ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– предполагает поиск нужной информации и доступ к различным источникам с акцентом на конкретные обучающие ситуации с соответствующими примерами из медиапространства (соцсети, фильмы, печатные и онлайн-журналы, газетные статьи, новости, интервью, телепередачи, аудио- и видеозаписи, репортажи и т.д.), а также семейной, социальной и школьной среды.   Следует разработать практические мероприятия, в рамках которых учащиеся будут пользоваться информационными источниками с конкретными статьями или новостями из информационного потока, применять цифровую связь с помощью мультимедийных инструментов.  </w:t>
      </w:r>
    </w:p>
    <w:p w14:paraId="77FD0192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Второй шаг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– Анализ –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включает толкование и оценку различных форм сообщений через открытые вопросы, с акцентом на методы критического мышления. На данном этапе уместен принцип «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Non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multa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sed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multum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» («качество, а не количество), поскольку важно предложить слушателю курса возможность повысить осведомлённость и лучше осознать комплексное содержание. Предлагается воспользоваться открытыми образовательными ресурсами (ООР), рекомендованными в разделе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«Обучение и оценивание».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Данные обучающие материалы доступны на mediacritica.md – первом в Молдове портале, посвящённом медиаобразованию, который был открыт в марте 2018 года. Продукты соответствуют возрастным особенностям целевой группы данного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куррикулума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учебной программы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и могут внести существенный вклад в создание образовательного контекста, необходимого для процесса анализа.</w:t>
      </w:r>
    </w:p>
    <w:p w14:paraId="40323FB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Третий шаг –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Создание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– включает разработку, индивидуально или в группе, мультимедийных продуктов, текстов, статей, интервью, видеопродукции, фотографий, фильмов, блогов, фотогалерей и т. д. При этом необходимо учесть требование современной школы, предъявляемое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Стандартами цифровых навыков для учителей в общем образовании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согласно которым, учащиеся и учителя должны выступать не только в качестве пользователей цифровых ресурсов, но и в роли создателей цифрового образовательного контента. На этом этапе формирования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медиакомпетентности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учащихся на методическом уровне приветствуются совместные образовательные проекты с преподавателями различных дисциплин (информатика, румынский язык и литература, иностранный язык), а также с внешними партнёрами (журналисты, актеры, писатели, блогеры, НПО и т. д.).</w:t>
      </w:r>
    </w:p>
    <w:p w14:paraId="62C41FAF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Четвёртый шаг –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Рефлексия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– это этап, опирающийся на знания и умения, приобретённые на трёх предыдущих этапах. Учитель обращает внимание на воздействие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медиапродукции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на учащихся как на потребителей и создателей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медиапродукции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. Важно сфокусировать дидактические усилия на подлинном, открытом общении и диалоге, а также самоанализе (журнал наблюдений), сравнительной и критической оценке медийных продуктов. Учащиеся составляют отчёт о собственном опыте в качестве потребителей и производителей медиа.  </w:t>
      </w:r>
    </w:p>
    <w:p w14:paraId="1900573D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Заключительный шаг – </w:t>
      </w:r>
      <w:r w:rsidRPr="0088433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Действие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– предполагает мотивацию учеников к участию в различных мероприятиях: групповых исследовательских проектах, конференциях, видеоконференциях, дебатах по вопросам решения конкретных проблем в школе и в обществе. Таким образом, учащиеся смогут применить и передать знания в ситуациях подлинного сотрудничества, развивая тем самым свою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медиакомпетентность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.</w:t>
      </w:r>
    </w:p>
    <w:p w14:paraId="3D1F90C2" w14:textId="77777777" w:rsidR="00E3035D" w:rsidRPr="00884332" w:rsidRDefault="00E3035D" w:rsidP="00E3035D">
      <w:pPr>
        <w:autoSpaceDE w:val="0"/>
        <w:autoSpaceDN w:val="0"/>
        <w:adjustRightInd w:val="0"/>
        <w:spacing w:before="283" w:after="283" w:line="20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VII. СТРАТЕГИИ ОЦЕНИВАНИЯ</w:t>
      </w:r>
    </w:p>
    <w:p w14:paraId="7F0134E5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Этап оценивания направлен на мотивацию и вовлечение учащихся. Оценивание осуществляется на основании дидактических методов и стратегий активного участия, что позволяет сориентировать результаты обучения в сторону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метавоспитания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. Суть заключается в том, чтобы по результатам оценивания можно было проследить приобретённые учащимися компетенции на уровне отношений, убеждений, личного поведения.  </w:t>
      </w:r>
    </w:p>
    <w:p w14:paraId="6C572DE6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 обязательном порядке в конце каждого семестра необходимо проводить итоговое оценивание. Оно может быть письменным, устным или практическим, что позволит обеспечить многофункциональный характер и персонализацию данного процесса, в зависимости от поставленных задач.</w:t>
      </w:r>
    </w:p>
    <w:p w14:paraId="6788C25E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Оценивание можно проводить разными способами: индивидуальный проект в паре или в группе, портфолио, журнал размышлений и т.д. Преподаватель руководит деятельностью учащихся по разработке медиа-портфолио, структура которого определяется по согласованию с учащимися. Оценивание может проводиться на бумаге или в цифровой версии и будет суммировать все результаты деятельности учеников в течение года. В конце каждой тематической единицы рекомендована деятельность по созданию учащимися определенного продукта, который будет </w:t>
      </w: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свидетельствовать о понимании и рациональном, творческом использовании медиа. Разработанную продукцию необходимо оценить в соответствии с установленными и согласованными с учащимися критериями, заранее объявленными на доступном языке, способствующими их мотивации к сознательному и ответственному обучению. Данная продукция может стать частью медиа-портфолио учащихся, которое можно создавать и в цифровом формате. Оценивание медиа-портфолио учащихся можно проводить по итогам семестра или в конце учебного года.</w:t>
      </w:r>
    </w:p>
    <w:p w14:paraId="04958D0F" w14:textId="77777777" w:rsidR="00E3035D" w:rsidRPr="00884332" w:rsidRDefault="00E3035D" w:rsidP="00E3035D">
      <w:pPr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Рекомендуется использовать вопросники для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самооценивания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, а также карточки </w:t>
      </w:r>
      <w:proofErr w:type="spellStart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самооценивания</w:t>
      </w:r>
      <w:proofErr w:type="spellEnd"/>
      <w:r w:rsidRPr="00884332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, которые позволят учащимся наблюдать за своей деятельностью в ситуациях совместного обучения.</w:t>
      </w:r>
    </w:p>
    <w:p w14:paraId="7851240E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before="340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  <w:t>БИБЛИОГРАФИЯ</w:t>
      </w:r>
    </w:p>
    <w:p w14:paraId="5BE12259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  <w:t>Нормативные акты:</w:t>
      </w:r>
    </w:p>
    <w:p w14:paraId="66EF9482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60" w:hanging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  <w:lang w:val="ro-RO"/>
        </w:rPr>
        <w:t xml:space="preserve">Кодекс об образовании Республики Молдова. Кишинэу,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>2014, №152 от 17.07.2014. Опубликован в Monitorul Oficial, №. 319-324, Ст. №634 от 24.10.2014.</w:t>
      </w:r>
    </w:p>
    <w:p w14:paraId="102139D0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60" w:hanging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  <w:lang w:val="ro-RO"/>
        </w:rPr>
        <w:t xml:space="preserve">Стандарты цифровой компетенции дидактических кадров системы общего образования, утверждённые Приказом Министерства образования №862 от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>07 сентября 2015.</w:t>
      </w:r>
    </w:p>
    <w:p w14:paraId="65B39A55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60" w:hanging="36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z w:val="24"/>
          <w:szCs w:val="24"/>
          <w:u w:color="000000"/>
          <w:lang w:val="ro-RO"/>
        </w:rPr>
        <w:t xml:space="preserve">Стратегия развития образования в Молдове на 2014-2020 гг. «Образование-2020». </w:t>
      </w:r>
      <w:r w:rsidRPr="00884332">
        <w:rPr>
          <w:rFonts w:ascii="Times New Roman" w:hAnsi="Times New Roman" w:cs="Times New Roman"/>
          <w:color w:val="000000"/>
          <w:sz w:val="24"/>
          <w:szCs w:val="24"/>
          <w:u w:color="000000"/>
          <w:lang w:val="ro-RO"/>
        </w:rPr>
        <w:t>Утверждена Решением правительства Республики Молдова №944 от 14.11.2014. Опубликована в Monitorul Oficial, №. 345-351 от 21.11.2014.</w:t>
      </w:r>
    </w:p>
    <w:p w14:paraId="36348A71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before="17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  <w:t>Научные и методические источники:</w:t>
      </w:r>
    </w:p>
    <w:p w14:paraId="18AFE98B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Albulescu I.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şi mass-media. Comunicare şi învățare în societatea informațională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Cluj-Napoca: Dacia, 2003, p. 81-122.</w:t>
      </w:r>
    </w:p>
    <w:p w14:paraId="2F9F40D4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Balaban D.- Cr.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 xml:space="preserve"> PR, publicitate şi new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Triton, 2009.</w:t>
      </w:r>
    </w:p>
    <w:p w14:paraId="0B86DBDC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Челышева И. В.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 xml:space="preserve">Медиаобразование для родителей: освоение семейной медиаграмотности.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Научно-популярное издание. Таганрог: Изд-во Южного Федерального ун-та, 2008.</w:t>
      </w:r>
    </w:p>
    <w:p w14:paraId="4FAD4E67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Coman M.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Introducere în sistemul mass-media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Iaşi: Polirom, 2007.</w:t>
      </w:r>
    </w:p>
    <w:p w14:paraId="46A5AA32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Craia S.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Dicționar de Comunicare, Mass-Media și Știința Informării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Bucureşti: Meronia, 2008.</w:t>
      </w:r>
    </w:p>
    <w:p w14:paraId="5C7F25C4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***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Dicționar de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Larousse.  Editura Univers Enciclopedic Gold, 2005.</w:t>
      </w:r>
    </w:p>
    <w:p w14:paraId="14D8B5BC" w14:textId="77777777" w:rsidR="00E3035D" w:rsidRPr="00884332" w:rsidRDefault="00E3035D" w:rsidP="00E3035D">
      <w:pPr>
        <w:keepNext/>
        <w:keepLines/>
        <w:autoSpaceDE w:val="0"/>
        <w:autoSpaceDN w:val="0"/>
        <w:adjustRightInd w:val="0"/>
        <w:spacing w:after="0" w:line="210" w:lineRule="atLeast"/>
        <w:ind w:left="340" w:right="284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Decaigny Th.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Communication audio-visuelle et pedagogie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Bruxelles-Paris: Labor-Nathan, 1976.</w:t>
      </w:r>
    </w:p>
    <w:p w14:paraId="58C0A57E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18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Drăgan I.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u w:color="000000"/>
          <w:lang w:val="ro-RO"/>
        </w:rPr>
        <w:t>Media și violența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. În: Sociologie Româneasca vol. IV nr.2, 2006. București: Editura Asociația Română de Sociologie, Institutul Social Român și Facultatea de Sociologie și Asistență Socială. </w:t>
      </w:r>
    </w:p>
    <w:p w14:paraId="7199B574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9EBB"/>
          <w:lang w:val="ro-RO"/>
        </w:rPr>
        <w:t>Fedorov A. V.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Media Education and Media Literacy: Russian Point of View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9EBB"/>
          <w:lang w:val="ro-RO"/>
        </w:rPr>
        <w:t>LAMBERT Academic Publishing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, 2010.</w:t>
      </w:r>
    </w:p>
    <w:p w14:paraId="30D30573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Федоров А. В.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Словарь терминов по медиаобразованию, медиапедагогикеz медиаграмотности, медиакомпетентности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М.: МОО «Информация для всех», 2014. 64 c.</w:t>
      </w:r>
    </w:p>
    <w:p w14:paraId="2A84CC3E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lastRenderedPageBreak/>
        <w:t xml:space="preserve">Ficea B.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Tehnici de manipulare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Nemira, 1997.</w:t>
      </w:r>
    </w:p>
    <w:p w14:paraId="439C3A98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Guțu D.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New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Tritonic, 2007.</w:t>
      </w:r>
    </w:p>
    <w:p w14:paraId="5B80AB6A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Handrabura L., Grîu N., Șpac S.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pentru media (clasele a III-a – a IV-a). Auxiliar didactic pentru învățători și elevi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Ch.: Tipografia Centrală, 2017, 140 p.</w:t>
      </w:r>
    </w:p>
    <w:p w14:paraId="723CE54F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Handrabura L., Grîu N.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pentru media. Manual pentru clasele VII-VIII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Chișinău: Tipografia Centrală, 2018, 151 p.</w:t>
      </w:r>
    </w:p>
    <w:p w14:paraId="253605CE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Kellner D.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Cultura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Iași: Institutul European, 2001.</w:t>
      </w:r>
    </w:p>
    <w:p w14:paraId="24897E4A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Masterman L., Mariet Fr.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u w:color="000000"/>
          <w:lang w:val="ro-RO"/>
        </w:rPr>
        <w:t>Media Education in 1990’s Europe. A Teacher’s Guide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>. Council of Europe Press, 1994.</w:t>
      </w:r>
    </w:p>
    <w:p w14:paraId="49BE972D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Micaci Cr. I.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u w:color="000000"/>
          <w:lang w:val="ro-RO"/>
        </w:rPr>
        <w:t>Educația și alfabetizarea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>. București: Galaxia Gutenberg, 2011.</w:t>
      </w:r>
    </w:p>
    <w:p w14:paraId="2FBA7F54" w14:textId="77777777" w:rsidR="00E3035D" w:rsidRPr="00884332" w:rsidRDefault="00E3035D" w:rsidP="00E3035D">
      <w:pPr>
        <w:autoSpaceDE w:val="0"/>
        <w:autoSpaceDN w:val="0"/>
        <w:adjustRightInd w:val="0"/>
        <w:spacing w:after="0" w:line="18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Moeglin P. (coord.).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u w:color="000000"/>
          <w:lang w:val="ro-RO"/>
        </w:rPr>
        <w:t>Industriile educației și noile 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>. Iași: Polirom, 2003.</w:t>
      </w:r>
    </w:p>
    <w:p w14:paraId="20B37529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Ribble M.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 xml:space="preserve"> Digital Citizenship in School. Nine Elements All Students Should Know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Third Edition, ISTE, 2015.</w:t>
      </w:r>
    </w:p>
    <w:p w14:paraId="1FA26FDA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Rotaru I.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pentru comunicare și mass-media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Reșița: Editura Eftimie Murgu, 2009.</w:t>
      </w:r>
    </w:p>
    <w:p w14:paraId="35A9BC63" w14:textId="77777777" w:rsidR="00E3035D" w:rsidRPr="00884332" w:rsidRDefault="00E3035D" w:rsidP="00E3035D">
      <w:pPr>
        <w:keepNext/>
        <w:keepLines/>
        <w:autoSpaceDE w:val="0"/>
        <w:autoSpaceDN w:val="0"/>
        <w:adjustRightInd w:val="0"/>
        <w:spacing w:after="0" w:line="210" w:lineRule="atLeast"/>
        <w:ind w:left="340" w:right="284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Rusu A.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Valențe educative ale comunicării mediatice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Iași: Universitatea „Al. Ioan Cuza”, 2004.</w:t>
      </w:r>
    </w:p>
    <w:p w14:paraId="4BACF2AA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Schram W.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Noile mass-media: un studiu în sprijinul planificării educației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Bucureşti: EDP, 1979, p. 39-125. </w:t>
      </w:r>
    </w:p>
    <w:p w14:paraId="44E62F49" w14:textId="77777777" w:rsidR="00E3035D" w:rsidRPr="00884332" w:rsidRDefault="00E3035D" w:rsidP="00E3035D">
      <w:pPr>
        <w:keepNext/>
        <w:keepLines/>
        <w:autoSpaceDE w:val="0"/>
        <w:autoSpaceDN w:val="0"/>
        <w:adjustRightInd w:val="0"/>
        <w:spacing w:after="0" w:line="288" w:lineRule="auto"/>
        <w:ind w:left="340" w:hanging="340"/>
        <w:textAlignment w:val="center"/>
        <w:outlineLvl w:val="2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Спичкин А. В.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Что такое медиаобразование: Книга для учителя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Курган, 1999. </w:t>
      </w:r>
    </w:p>
    <w:p w14:paraId="4DB0E0F4" w14:textId="77777777" w:rsidR="00E3035D" w:rsidRPr="00884332" w:rsidRDefault="00E3035D" w:rsidP="00E3035D">
      <w:pPr>
        <w:keepNext/>
        <w:keepLines/>
        <w:autoSpaceDE w:val="0"/>
        <w:autoSpaceDN w:val="0"/>
        <w:adjustRightInd w:val="0"/>
        <w:spacing w:after="0" w:line="288" w:lineRule="auto"/>
        <w:ind w:left="340" w:hanging="340"/>
        <w:textAlignment w:val="center"/>
        <w:outlineLvl w:val="2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Sălcudean M.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New media, social media şi jurnalismul actual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Tritonic, 2015.</w:t>
      </w:r>
    </w:p>
    <w:p w14:paraId="15B2DDE4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Stănciugelu I.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Măştile comunicării. De la etică la manipulare şi înapoi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București: Tritonic,  2012. </w:t>
      </w:r>
    </w:p>
    <w:p w14:paraId="09F720DD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jc w:val="both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Sterian M.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Agresivitatea mediatică şi personalitatea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Paideia. 2004.</w:t>
      </w:r>
    </w:p>
    <w:p w14:paraId="68B47821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>Ț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 w:bidi="ar-YE"/>
        </w:rPr>
        <w:t>arin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 xml:space="preserve">ă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 w:bidi="ar-YE"/>
        </w:rPr>
        <w:t>Ec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>.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rtl/>
          <w:lang w:val="ro-RO" w:bidi="ar-YE"/>
        </w:rPr>
        <w:t xml:space="preserve">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Bazele comunicării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Ediția a II-a. Chișinău: Prut Internațional, 2017.</w:t>
      </w:r>
    </w:p>
    <w:p w14:paraId="6E716C84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Vasile A.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Mass media şi gândire critică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București: Tritonic, 2012.</w:t>
      </w:r>
    </w:p>
    <w:p w14:paraId="105CFEB0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before="170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  <w:t>Интернет-ресурсы:</w:t>
      </w:r>
    </w:p>
    <w:p w14:paraId="5AA36DCB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informală şi mass-media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Coordonatori: Gh. Bunescu, El. Negreanu. Bucureşti: Institutul de Ştiințe ale Educației, Laboratorul Teoria Educa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>ț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iei, 2005.</w:t>
      </w:r>
      <w:r w:rsidRPr="00884332">
        <w:rPr>
          <w:rFonts w:ascii="Times New Roman" w:hAnsi="Times New Roman" w:cs="Times New Roman"/>
          <w:color w:val="009EBB"/>
          <w:spacing w:val="-4"/>
          <w:w w:val="97"/>
          <w:sz w:val="24"/>
          <w:szCs w:val="24"/>
        </w:rPr>
        <w:t>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https://dorinpopa.files.wordpress.com/.../educatia-informala-si-mass-med...</w:t>
      </w:r>
    </w:p>
    <w:p w14:paraId="4AB7E601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Educația în domeniul mass-media în mediul digital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. Recomandarea, 2009.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 xml:space="preserve"> http://europa.eu/ legislation_summaries/inform</w:t>
      </w:r>
    </w:p>
    <w:p w14:paraId="0BFF855D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European Parliament resolution of 16 December 2008 on media literacy in a digital world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(2008/2129(INI)). 16 December 2008 – Strasbourg.</w:t>
      </w:r>
    </w:p>
    <w:p w14:paraId="64AC01D2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Ghidul de utilizare a internetului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http://mecc.gov.md/sites/default/files/ghid_utilizare_internet_ron.pdf</w:t>
      </w:r>
    </w:p>
    <w:p w14:paraId="35CEC89B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Handrabura, L.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Dezvoltarea unei culturi media printr-o educație media adecvată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Ch., 2016.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color="000000"/>
          <w:lang w:val="ro-RO"/>
        </w:rPr>
        <w:t xml:space="preserve">Dezvoltarea unei culturi media printr-o educație media ... – Media Azi 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media-azi.md/.../Dezvoltarea%20unei%20culturi%20media%20printr-o%20educatie%...</w:t>
      </w:r>
    </w:p>
    <w:p w14:paraId="58F2AAB0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0" w:line="288" w:lineRule="auto"/>
        <w:ind w:left="340" w:hanging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Morozan O.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 xml:space="preserve"> Asigurarea siguranței copiilor și a tinerilor în spațiile virtuale prin prisma studiului politicilor publice de protecție socială.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Studiu de politici publice. Ch., 2018. 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https://www.soros.md/files/publications/documents/Lucrare-Siguran%C8%9Ba%20online-Olga%20Morozan%20PFI.pdf</w:t>
      </w:r>
    </w:p>
    <w:p w14:paraId="708B0D9B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lastRenderedPageBreak/>
        <w:t xml:space="preserve">Morozan O.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Digital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</w:t>
      </w: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 xml:space="preserve">Deception: A Psycho-Social Phenomenon of Telling Lies Online </w:t>
      </w: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https://drive.google.com/file/d/0Bz51GZJLEOVccWxqYkRBa1diOW8/view?usp=sharing</w:t>
      </w:r>
    </w:p>
    <w:p w14:paraId="2195F430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Media education. Recommendation of Council of Europe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(2000).</w:t>
      </w:r>
    </w:p>
    <w:p w14:paraId="10C5991A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Paris Agenda or 12 Recommendations for Media Education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 (2007). </w:t>
      </w:r>
    </w:p>
    <w:p w14:paraId="078F2EC0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000000"/>
          <w:spacing w:val="-4"/>
          <w:w w:val="97"/>
          <w:sz w:val="24"/>
          <w:szCs w:val="24"/>
          <w:lang w:val="ro-RO"/>
        </w:rPr>
        <w:t>Parliamentary Assembly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, Council of Europe. Doc. 8753, June 6, 2000 (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 xml:space="preserve">Совет Европы: Рекомендации Парламентской Ассамблеи по медиаобразованию 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>(2000) Перевод на русский язык).</w:t>
      </w:r>
    </w:p>
    <w:p w14:paraId="1B0126FC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40" w:hanging="34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rtl/>
          <w:lang w:val="ro-RO" w:bidi="ar-YE"/>
        </w:rPr>
        <w:t>Влияние средств массовой информации на воспитание подрастающего поколения</w:t>
      </w:r>
      <w:r w:rsidRPr="00884332"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lang w:val="ro-RO"/>
        </w:rPr>
        <w:t xml:space="preserve">. </w:t>
      </w:r>
    </w:p>
    <w:p w14:paraId="164163F9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line="264" w:lineRule="auto"/>
        <w:ind w:firstLine="340"/>
        <w:textAlignment w:val="center"/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http://bibliofond.ru/view.aspx?id=443951.</w:t>
      </w:r>
    </w:p>
    <w:p w14:paraId="65A4F370" w14:textId="77777777" w:rsidR="00E3035D" w:rsidRPr="00884332" w:rsidRDefault="00E3035D" w:rsidP="00E3035D">
      <w:pPr>
        <w:suppressAutoHyphens/>
        <w:autoSpaceDE w:val="0"/>
        <w:autoSpaceDN w:val="0"/>
        <w:adjustRightInd w:val="0"/>
        <w:spacing w:after="57" w:line="264" w:lineRule="auto"/>
        <w:textAlignment w:val="center"/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b/>
          <w:bCs/>
          <w:color w:val="000000"/>
          <w:spacing w:val="-6"/>
          <w:w w:val="97"/>
          <w:sz w:val="24"/>
          <w:szCs w:val="24"/>
          <w:lang w:val="ro-RO"/>
        </w:rPr>
        <w:t>Рекомендуемые интернет-ресурсы:</w:t>
      </w:r>
    </w:p>
    <w:p w14:paraId="041C016F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www.amnestyusa.org</w:t>
      </w:r>
    </w:p>
    <w:p w14:paraId="416FA876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https://educatia.mediacritica.md/ro/</w:t>
      </w:r>
    </w:p>
    <w:p w14:paraId="739E85FD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http://mediacritica.md/ro/category/abc-ul-presei/</w:t>
      </w:r>
    </w:p>
    <w:p w14:paraId="238733EC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https://www.google.com/search?q=Google+images+-Google+bilder&amp;sa</w:t>
      </w:r>
    </w:p>
    <w:p w14:paraId="14DFA5B3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http://n-ost.org/85-media-navigator</w:t>
      </w:r>
    </w:p>
    <w:p w14:paraId="62E48A02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pacing w:val="-4"/>
          <w:w w:val="97"/>
          <w:sz w:val="24"/>
          <w:szCs w:val="24"/>
          <w:u w:val="thick" w:color="009EBB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http://api.md/category/stop-fals</w:t>
      </w:r>
    </w:p>
    <w:p w14:paraId="748F6197" w14:textId="77777777" w:rsidR="00E3035D" w:rsidRPr="00884332" w:rsidRDefault="00E3035D" w:rsidP="00E3035D">
      <w:pPr>
        <w:autoSpaceDE w:val="0"/>
        <w:autoSpaceDN w:val="0"/>
        <w:adjustRightInd w:val="0"/>
        <w:spacing w:after="0" w:line="210" w:lineRule="atLeast"/>
        <w:ind w:left="397" w:hanging="360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884332">
        <w:rPr>
          <w:rFonts w:ascii="Times New Roman" w:hAnsi="Times New Roman" w:cs="Times New Roman"/>
          <w:i/>
          <w:iCs/>
          <w:color w:val="5172A9"/>
          <w:spacing w:val="-4"/>
          <w:w w:val="97"/>
          <w:sz w:val="24"/>
          <w:szCs w:val="24"/>
          <w:u w:val="thick" w:color="5172A9"/>
          <w:lang w:val="ro-RO"/>
        </w:rPr>
        <w:t>www.tineye.com</w:t>
      </w:r>
    </w:p>
    <w:p w14:paraId="3B9FC927" w14:textId="77777777" w:rsidR="00EE6236" w:rsidRPr="00884332" w:rsidRDefault="00EE6236">
      <w:pPr>
        <w:rPr>
          <w:rFonts w:ascii="Times New Roman" w:hAnsi="Times New Roman" w:cs="Times New Roman"/>
          <w:sz w:val="24"/>
          <w:szCs w:val="24"/>
        </w:rPr>
      </w:pPr>
    </w:p>
    <w:sectPr w:rsidR="00EE6236" w:rsidRPr="00884332" w:rsidSect="00B70C42">
      <w:pgSz w:w="9978" w:h="14173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35D"/>
    <w:rsid w:val="0006023A"/>
    <w:rsid w:val="00884332"/>
    <w:rsid w:val="00B2787D"/>
    <w:rsid w:val="00E3035D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227"/>
  <w15:docId w15:val="{28358619-D7A4-4C45-9162-1F4B061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3035D"/>
    <w:pPr>
      <w:keepNext/>
      <w:keepLines/>
      <w:autoSpaceDE w:val="0"/>
      <w:autoSpaceDN w:val="0"/>
      <w:adjustRightInd w:val="0"/>
      <w:spacing w:before="40" w:after="160" w:line="259" w:lineRule="auto"/>
      <w:textAlignment w:val="center"/>
      <w:outlineLvl w:val="2"/>
    </w:pPr>
    <w:rPr>
      <w:rFonts w:ascii="Cambria" w:hAnsi="Cambria" w:cs="Cambria"/>
      <w:color w:val="00000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3035D"/>
    <w:rPr>
      <w:rFonts w:ascii="Cambria" w:hAnsi="Cambria" w:cs="Cambria"/>
      <w:color w:val="000000"/>
      <w:sz w:val="24"/>
      <w:szCs w:val="24"/>
      <w:lang w:val="ro-RO"/>
    </w:rPr>
  </w:style>
  <w:style w:type="paragraph" w:customStyle="1" w:styleId="NoParagraphStyle">
    <w:name w:val="[No Paragraph Style]"/>
    <w:rsid w:val="00E303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exa">
    <w:name w:val="anexa"/>
    <w:basedOn w:val="NoParagraphStyle"/>
    <w:uiPriority w:val="99"/>
    <w:rsid w:val="00E3035D"/>
    <w:pPr>
      <w:spacing w:line="200" w:lineRule="atLeast"/>
      <w:ind w:firstLine="283"/>
      <w:jc w:val="both"/>
    </w:pPr>
    <w:rPr>
      <w:rFonts w:ascii="Myriad Pro" w:hAnsi="Myriad Pro" w:cs="Myriad Pro"/>
      <w:sz w:val="18"/>
      <w:szCs w:val="18"/>
      <w:lang w:val="ro-RO"/>
    </w:rPr>
  </w:style>
  <w:style w:type="paragraph" w:customStyle="1" w:styleId="anexa-rus">
    <w:name w:val="anexa-rus"/>
    <w:basedOn w:val="anexa"/>
    <w:uiPriority w:val="99"/>
    <w:rsid w:val="00E3035D"/>
    <w:rPr>
      <w:spacing w:val="-4"/>
      <w:lang w:val="ru-RU"/>
    </w:rPr>
  </w:style>
  <w:style w:type="paragraph" w:customStyle="1" w:styleId="anexa-titlu">
    <w:name w:val="anexa-titlu"/>
    <w:basedOn w:val="NoParagraphStyle"/>
    <w:uiPriority w:val="99"/>
    <w:rsid w:val="00E3035D"/>
    <w:pPr>
      <w:spacing w:before="227" w:after="283" w:line="200" w:lineRule="atLeast"/>
    </w:pPr>
    <w:rPr>
      <w:rFonts w:ascii="Myriad Pro" w:hAnsi="Myriad Pro" w:cs="Myriad Pro"/>
      <w:b/>
      <w:bCs/>
      <w:lang w:val="ro-RO"/>
    </w:rPr>
  </w:style>
  <w:style w:type="paragraph" w:styleId="FootnoteText">
    <w:name w:val="footnote text"/>
    <w:basedOn w:val="NoParagraphStyle"/>
    <w:link w:val="FootnoteTextChar"/>
    <w:uiPriority w:val="99"/>
    <w:rsid w:val="00E3035D"/>
    <w:pPr>
      <w:spacing w:after="200" w:line="180" w:lineRule="atLeast"/>
      <w:ind w:left="283" w:hanging="283"/>
      <w:jc w:val="both"/>
    </w:pPr>
    <w:rPr>
      <w:rFonts w:ascii="Myriad Pro" w:hAnsi="Myriad Pro" w:cs="Myriad Pro"/>
      <w:sz w:val="16"/>
      <w:szCs w:val="16"/>
      <w:u w:color="00000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35D"/>
    <w:rPr>
      <w:rFonts w:ascii="Myriad Pro" w:hAnsi="Myriad Pro" w:cs="Myriad Pro"/>
      <w:color w:val="000000"/>
      <w:sz w:val="16"/>
      <w:szCs w:val="16"/>
      <w:u w:color="000000"/>
      <w:lang w:val="ro-RO"/>
    </w:rPr>
  </w:style>
  <w:style w:type="paragraph" w:styleId="ListParagraph">
    <w:name w:val="List Paragraph"/>
    <w:basedOn w:val="NoParagraphStyle"/>
    <w:uiPriority w:val="99"/>
    <w:qFormat/>
    <w:rsid w:val="00E3035D"/>
    <w:pPr>
      <w:spacing w:line="210" w:lineRule="atLeast"/>
      <w:ind w:left="397" w:hanging="397"/>
    </w:pPr>
    <w:rPr>
      <w:sz w:val="20"/>
      <w:szCs w:val="20"/>
      <w:lang w:val="ro-RO"/>
    </w:rPr>
  </w:style>
  <w:style w:type="paragraph" w:customStyle="1" w:styleId="anexa-tabel">
    <w:name w:val="anexa-tabel"/>
    <w:basedOn w:val="anexa"/>
    <w:uiPriority w:val="99"/>
    <w:rsid w:val="00E3035D"/>
    <w:pPr>
      <w:ind w:left="340" w:hanging="340"/>
    </w:pPr>
  </w:style>
  <w:style w:type="paragraph" w:customStyle="1" w:styleId="anexa-tabel-bullets">
    <w:name w:val="anexa-tabel-bullets"/>
    <w:basedOn w:val="anexa"/>
    <w:uiPriority w:val="99"/>
    <w:rsid w:val="00E3035D"/>
    <w:pPr>
      <w:spacing w:line="180" w:lineRule="atLeast"/>
      <w:ind w:left="170" w:hanging="170"/>
    </w:pPr>
    <w:rPr>
      <w:spacing w:val="-4"/>
      <w:lang w:val="ru-RU"/>
    </w:rPr>
  </w:style>
  <w:style w:type="character" w:styleId="Strong">
    <w:name w:val="Strong"/>
    <w:basedOn w:val="DefaultParagraphFont"/>
    <w:uiPriority w:val="99"/>
    <w:qFormat/>
    <w:rsid w:val="00E3035D"/>
    <w:rPr>
      <w:b/>
      <w:bCs/>
      <w:w w:val="100"/>
    </w:rPr>
  </w:style>
  <w:style w:type="character" w:customStyle="1" w:styleId="apple-converted-space">
    <w:name w:val="apple-converted-space"/>
    <w:uiPriority w:val="99"/>
    <w:rsid w:val="00E3035D"/>
  </w:style>
  <w:style w:type="character" w:styleId="Hyperlink">
    <w:name w:val="Hyperlink"/>
    <w:basedOn w:val="DefaultParagraphFont"/>
    <w:uiPriority w:val="99"/>
    <w:rsid w:val="00E3035D"/>
    <w:rPr>
      <w:color w:val="009EBB"/>
      <w:w w:val="100"/>
      <w:u w:val="thick" w:color="009EBB"/>
    </w:rPr>
  </w:style>
  <w:style w:type="character" w:customStyle="1" w:styleId="bullets">
    <w:name w:val="bullets"/>
    <w:uiPriority w:val="99"/>
    <w:rsid w:val="00E3035D"/>
    <w:rPr>
      <w:rFonts w:ascii="Symbol" w:hAnsi="Symbol" w:cs="Symbol"/>
      <w:color w:val="009EBB"/>
      <w:w w:val="100"/>
      <w:lang w:val="en-US"/>
    </w:rPr>
  </w:style>
  <w:style w:type="character" w:customStyle="1" w:styleId="http-biblio">
    <w:name w:val="http-biblio"/>
    <w:uiPriority w:val="99"/>
    <w:rsid w:val="00E3035D"/>
    <w:rPr>
      <w:rFonts w:ascii="Myriad Pro" w:hAnsi="Myriad Pro" w:cs="Myriad Pro"/>
      <w:i/>
      <w:iCs/>
      <w:color w:val="5172A9"/>
      <w:sz w:val="18"/>
      <w:szCs w:val="18"/>
      <w:u w:val="thick" w:color="5172A9"/>
      <w:lang w:val="ro-RO"/>
    </w:rPr>
  </w:style>
  <w:style w:type="character" w:customStyle="1" w:styleId="WordImportedListStyle10StylesforWordRTFImportedLists">
    <w:name w:val="Word Imported List Style10 (Styles for Word/RTF Imported Lists)"/>
    <w:uiPriority w:val="99"/>
    <w:rsid w:val="00E3035D"/>
    <w:rPr>
      <w:rFonts w:ascii="Myriad Pro" w:hAnsi="Myriad Pro" w:cs="Myriad Pro"/>
      <w:w w:val="100"/>
    </w:rPr>
  </w:style>
  <w:style w:type="paragraph" w:styleId="NoSpacing">
    <w:name w:val="No Spacing"/>
    <w:basedOn w:val="NoParagraphStyle"/>
    <w:uiPriority w:val="99"/>
    <w:qFormat/>
    <w:rsid w:val="00E3035D"/>
    <w:pPr>
      <w:pBdr>
        <w:top w:val="single" w:sz="96" w:space="31" w:color="FFFFFF"/>
        <w:bottom w:val="single" w:sz="96" w:space="31" w:color="FFFFFF"/>
      </w:pBdr>
      <w:suppressAutoHyphens/>
    </w:pPr>
    <w:rPr>
      <w:rFonts w:ascii="Calibri" w:hAnsi="Calibri" w:cs="Calibri"/>
      <w:sz w:val="22"/>
      <w:szCs w:val="22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Mariana Tabuncic</cp:lastModifiedBy>
  <cp:revision>3</cp:revision>
  <dcterms:created xsi:type="dcterms:W3CDTF">2021-06-30T14:01:00Z</dcterms:created>
  <dcterms:modified xsi:type="dcterms:W3CDTF">2021-06-30T14:48:00Z</dcterms:modified>
</cp:coreProperties>
</file>